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BF" w:rsidRDefault="005061BF" w:rsidP="00506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1BF">
        <w:rPr>
          <w:rFonts w:ascii="Times New Roman" w:hAnsi="Times New Roman" w:cs="Times New Roman"/>
          <w:b/>
          <w:sz w:val="24"/>
          <w:szCs w:val="24"/>
        </w:rPr>
        <w:t>ARZ NOTU</w:t>
      </w:r>
    </w:p>
    <w:p w:rsidR="005061BF" w:rsidRDefault="005061BF" w:rsidP="0050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Pr="005061BF">
        <w:rPr>
          <w:rFonts w:ascii="Times New Roman" w:hAnsi="Times New Roman" w:cs="Times New Roman"/>
          <w:sz w:val="24"/>
          <w:szCs w:val="24"/>
        </w:rPr>
        <w:t xml:space="preserve">WADA, 2024 Bilimsel Araştırma Hibeleri için Teklif Çağrısı ve </w:t>
      </w:r>
      <w:r w:rsidR="00582922">
        <w:rPr>
          <w:rFonts w:ascii="Times New Roman" w:hAnsi="Times New Roman" w:cs="Times New Roman"/>
          <w:sz w:val="24"/>
          <w:szCs w:val="24"/>
        </w:rPr>
        <w:t>hibe başvuru süreci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922" w:rsidTr="00582922">
        <w:tc>
          <w:tcPr>
            <w:tcW w:w="9062" w:type="dxa"/>
          </w:tcPr>
          <w:p w:rsidR="00582922" w:rsidRPr="00D02AB5" w:rsidRDefault="00582922" w:rsidP="00582922">
            <w:pPr>
              <w:pStyle w:val="ListeParagraf"/>
              <w:ind w:left="459" w:right="175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2922" w:rsidRPr="00582922" w:rsidRDefault="00582922" w:rsidP="00EF3CE0">
            <w:pPr>
              <w:pStyle w:val="ListeParagraf"/>
              <w:numPr>
                <w:ilvl w:val="0"/>
                <w:numId w:val="1"/>
              </w:numPr>
              <w:ind w:left="459" w:righ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22">
              <w:rPr>
                <w:rFonts w:ascii="Times New Roman" w:hAnsi="Times New Roman" w:cs="Times New Roman"/>
                <w:sz w:val="24"/>
                <w:szCs w:val="24"/>
              </w:rPr>
              <w:t xml:space="preserve">Dünya Anti-Doping Ajansı (WADA), </w:t>
            </w:r>
            <w:hyperlink r:id="rId5" w:history="1">
              <w:r w:rsidRPr="00EF3CE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2024 Bilimsel Araştırma Hibeleri</w:t>
              </w:r>
            </w:hyperlink>
            <w:r w:rsidRPr="00582922">
              <w:rPr>
                <w:rFonts w:ascii="Times New Roman" w:hAnsi="Times New Roman" w:cs="Times New Roman"/>
                <w:sz w:val="24"/>
                <w:szCs w:val="24"/>
              </w:rPr>
              <w:t xml:space="preserve"> için </w:t>
            </w:r>
            <w:hyperlink r:id="rId6" w:history="1">
              <w:r w:rsidRPr="00EF3CE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Teklif Çağrısı</w:t>
              </w:r>
            </w:hyperlink>
            <w:r w:rsidR="00EF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yaparak </w:t>
            </w:r>
            <w:r w:rsidRPr="00582922">
              <w:rPr>
                <w:rFonts w:ascii="Times New Roman" w:hAnsi="Times New Roman" w:cs="Times New Roman"/>
                <w:sz w:val="24"/>
                <w:szCs w:val="24"/>
              </w:rPr>
              <w:t>yeni hibe başvuru sürecini başlat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mıştır.</w:t>
            </w:r>
          </w:p>
          <w:p w:rsidR="00582922" w:rsidRPr="00582922" w:rsidRDefault="00582922" w:rsidP="00434A64">
            <w:pPr>
              <w:pStyle w:val="ListeParagraf"/>
              <w:numPr>
                <w:ilvl w:val="0"/>
                <w:numId w:val="1"/>
              </w:numPr>
              <w:ind w:left="459" w:righ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22">
              <w:rPr>
                <w:rFonts w:ascii="Times New Roman" w:hAnsi="Times New Roman" w:cs="Times New Roman"/>
                <w:sz w:val="24"/>
                <w:szCs w:val="24"/>
              </w:rPr>
              <w:t>19 Aralık 2023 tarihli basın açıklamasında WADA, 2024 Bilimsel Araştırma Hibe Programı için yeni Teklif Çağrısını başlat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tığını duyurmuştur</w:t>
            </w:r>
            <w:r w:rsidRPr="00582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922" w:rsidRPr="00582922" w:rsidRDefault="00582922" w:rsidP="00582922">
            <w:pPr>
              <w:pStyle w:val="ListeParagraf"/>
              <w:numPr>
                <w:ilvl w:val="0"/>
                <w:numId w:val="1"/>
              </w:numPr>
              <w:ind w:left="459" w:righ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22">
              <w:rPr>
                <w:rFonts w:ascii="Times New Roman" w:hAnsi="Times New Roman" w:cs="Times New Roman"/>
                <w:sz w:val="24"/>
                <w:szCs w:val="24"/>
              </w:rPr>
              <w:t xml:space="preserve">Bilim, </w:t>
            </w:r>
            <w:proofErr w:type="gramStart"/>
            <w:r w:rsidRPr="00582922">
              <w:rPr>
                <w:rFonts w:ascii="Times New Roman" w:hAnsi="Times New Roman" w:cs="Times New Roman"/>
                <w:sz w:val="24"/>
                <w:szCs w:val="24"/>
              </w:rPr>
              <w:t>dopingle</w:t>
            </w:r>
            <w:proofErr w:type="gramEnd"/>
            <w:r w:rsidRPr="00582922">
              <w:rPr>
                <w:rFonts w:ascii="Times New Roman" w:hAnsi="Times New Roman" w:cs="Times New Roman"/>
                <w:sz w:val="24"/>
                <w:szCs w:val="24"/>
              </w:rPr>
              <w:t xml:space="preserve"> mücadelede ilerleme sağlamanın anahtarıdır. Yenilikçi araştırmalar, anti-</w:t>
            </w:r>
            <w:proofErr w:type="gramStart"/>
            <w:r w:rsidRPr="00582922">
              <w:rPr>
                <w:rFonts w:ascii="Times New Roman" w:hAnsi="Times New Roman" w:cs="Times New Roman"/>
                <w:sz w:val="24"/>
                <w:szCs w:val="24"/>
              </w:rPr>
              <w:t>doping</w:t>
            </w:r>
            <w:proofErr w:type="gramEnd"/>
            <w:r w:rsidRPr="00582922">
              <w:rPr>
                <w:rFonts w:ascii="Times New Roman" w:hAnsi="Times New Roman" w:cs="Times New Roman"/>
                <w:sz w:val="24"/>
                <w:szCs w:val="24"/>
              </w:rPr>
              <w:t xml:space="preserve"> topluluğunun dopingdeki yeni eğilimleri, yeni ilaçları, yeni dağıtım mekanizmalarını ve yeni tespit yöntemlerini belirlemesine yardımcı olur.</w:t>
            </w:r>
          </w:p>
          <w:p w:rsidR="00582922" w:rsidRPr="00582922" w:rsidRDefault="00582922" w:rsidP="00582922">
            <w:pPr>
              <w:pStyle w:val="ListeParagraf"/>
              <w:numPr>
                <w:ilvl w:val="0"/>
                <w:numId w:val="1"/>
              </w:numPr>
              <w:ind w:left="459" w:righ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22">
              <w:rPr>
                <w:rFonts w:ascii="Times New Roman" w:hAnsi="Times New Roman" w:cs="Times New Roman"/>
                <w:sz w:val="24"/>
                <w:szCs w:val="24"/>
              </w:rPr>
              <w:t>WADA, 2001 yılından bu yana 600'den fazla araştırma projesine 90 milyon ABD dolarından fazla yatırım yaparak dünya çapındaki araştırmacıların anti-</w:t>
            </w:r>
            <w:proofErr w:type="gramStart"/>
            <w:r w:rsidRPr="00582922">
              <w:rPr>
                <w:rFonts w:ascii="Times New Roman" w:hAnsi="Times New Roman" w:cs="Times New Roman"/>
                <w:sz w:val="24"/>
                <w:szCs w:val="24"/>
              </w:rPr>
              <w:t>doping</w:t>
            </w:r>
            <w:proofErr w:type="gramEnd"/>
            <w:r w:rsidRPr="00582922">
              <w:rPr>
                <w:rFonts w:ascii="Times New Roman" w:hAnsi="Times New Roman" w:cs="Times New Roman"/>
                <w:sz w:val="24"/>
                <w:szCs w:val="24"/>
              </w:rPr>
              <w:t xml:space="preserve"> biliminde çığır açıcı gelişmeler yaratmasına yardımcı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muştur</w:t>
            </w:r>
            <w:r w:rsidRPr="00582922">
              <w:rPr>
                <w:rFonts w:ascii="Times New Roman" w:hAnsi="Times New Roman" w:cs="Times New Roman"/>
                <w:sz w:val="24"/>
                <w:szCs w:val="24"/>
              </w:rPr>
              <w:t>. Bu hibeler kritik öneme sahiptir çünkü performansı artıran maddeler ve yöntemler için yeni ve iyileştirilmiş tespit yöntemleri geliştirmeye yönelik araştırmaların hacmini artırırken yenilikçi düşünme biçimlerine sahip araştırmacıları da cezbetmektedir.</w:t>
            </w:r>
          </w:p>
          <w:p w:rsidR="00582922" w:rsidRPr="00582922" w:rsidRDefault="00582922" w:rsidP="005B3D7F">
            <w:pPr>
              <w:pStyle w:val="ListeParagraf"/>
              <w:numPr>
                <w:ilvl w:val="0"/>
                <w:numId w:val="1"/>
              </w:numPr>
              <w:ind w:left="459" w:righ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22">
              <w:rPr>
                <w:rFonts w:ascii="Times New Roman" w:hAnsi="Times New Roman" w:cs="Times New Roman"/>
                <w:b/>
                <w:sz w:val="24"/>
                <w:szCs w:val="24"/>
              </w:rPr>
              <w:t>2024 Bilimsel Araştırma Destek Programına ilgi beyanlarının sunulması</w:t>
            </w:r>
            <w:r w:rsidRPr="005829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EF3CE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2024 Bilimsel Araştırma Hibe Programının</w:t>
              </w:r>
            </w:hyperlink>
            <w:r w:rsidRPr="00582922">
              <w:rPr>
                <w:rFonts w:ascii="Times New Roman" w:hAnsi="Times New Roman" w:cs="Times New Roman"/>
                <w:sz w:val="24"/>
                <w:szCs w:val="24"/>
              </w:rPr>
              <w:t xml:space="preserve"> bir parçası olarak bilim insanları ilgi beyan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larını</w:t>
            </w:r>
            <w:r w:rsidRPr="005829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2922">
              <w:rPr>
                <w:rFonts w:ascii="Times New Roman" w:hAnsi="Times New Roman" w:cs="Times New Roman"/>
                <w:sz w:val="24"/>
                <w:szCs w:val="24"/>
              </w:rPr>
              <w:t>EOI'ler</w:t>
            </w:r>
            <w:proofErr w:type="spellEnd"/>
            <w:r w:rsidRPr="005829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82922">
              <w:rPr>
                <w:rFonts w:ascii="Times New Roman" w:hAnsi="Times New Roman" w:cs="Times New Roman"/>
                <w:sz w:val="24"/>
                <w:szCs w:val="24"/>
              </w:rPr>
              <w:t xml:space="preserve">jansın </w:t>
            </w:r>
            <w:hyperlink r:id="rId8" w:history="1">
              <w:proofErr w:type="spellStart"/>
              <w:r w:rsidRPr="00EF3CE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WADAGrants</w:t>
              </w:r>
              <w:proofErr w:type="spellEnd"/>
              <w:r w:rsidRPr="00EF3CE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 xml:space="preserve"> platformu</w:t>
              </w:r>
            </w:hyperlink>
            <w:r w:rsidRPr="00582922">
              <w:rPr>
                <w:rFonts w:ascii="Times New Roman" w:hAnsi="Times New Roman" w:cs="Times New Roman"/>
                <w:sz w:val="24"/>
                <w:szCs w:val="24"/>
              </w:rPr>
              <w:t xml:space="preserve"> aracılığıyla yapmaya davet edil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mektedir</w:t>
            </w:r>
            <w:r w:rsidRPr="00582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922" w:rsidRPr="00582922" w:rsidRDefault="00582922" w:rsidP="00582922">
            <w:pPr>
              <w:pStyle w:val="ListeParagraf"/>
              <w:numPr>
                <w:ilvl w:val="0"/>
                <w:numId w:val="1"/>
              </w:numPr>
              <w:ind w:left="459" w:righ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22">
              <w:rPr>
                <w:rFonts w:ascii="Times New Roman" w:hAnsi="Times New Roman" w:cs="Times New Roman"/>
                <w:sz w:val="24"/>
                <w:szCs w:val="24"/>
              </w:rPr>
              <w:t xml:space="preserve">Ekim 2023'te duyurulduğu üzere, </w:t>
            </w:r>
            <w:proofErr w:type="spellStart"/>
            <w:r w:rsidRPr="00582922">
              <w:rPr>
                <w:rFonts w:ascii="Times New Roman" w:hAnsi="Times New Roman" w:cs="Times New Roman"/>
                <w:sz w:val="24"/>
                <w:szCs w:val="24"/>
              </w:rPr>
              <w:t>WADA'nın</w:t>
            </w:r>
            <w:proofErr w:type="spellEnd"/>
            <w:r w:rsidRPr="00582922">
              <w:rPr>
                <w:rFonts w:ascii="Times New Roman" w:hAnsi="Times New Roman" w:cs="Times New Roman"/>
                <w:sz w:val="24"/>
                <w:szCs w:val="24"/>
              </w:rPr>
              <w:t xml:space="preserve"> yeni hibe başvuru sistemi, araştırmacıları yıl boyunca herhangi bir zamanda Niyet Beyanı göndermeye davet ediyor. 2024 yılında Niyet Beyanlar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582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2922">
              <w:rPr>
                <w:rFonts w:ascii="Times New Roman" w:hAnsi="Times New Roman" w:cs="Times New Roman"/>
                <w:sz w:val="24"/>
                <w:szCs w:val="24"/>
              </w:rPr>
              <w:t>WADA'nın</w:t>
            </w:r>
            <w:proofErr w:type="spellEnd"/>
            <w:r w:rsidRPr="00582922">
              <w:rPr>
                <w:rFonts w:ascii="Times New Roman" w:hAnsi="Times New Roman" w:cs="Times New Roman"/>
                <w:sz w:val="24"/>
                <w:szCs w:val="24"/>
              </w:rPr>
              <w:t xml:space="preserve"> İcra Komitesi toplantılarına uygun olarak iki döngü halinde gruplandırılacak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tır</w:t>
            </w:r>
            <w:r w:rsidRPr="005829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2922">
              <w:rPr>
                <w:rFonts w:ascii="Times New Roman" w:hAnsi="Times New Roman" w:cs="Times New Roman"/>
                <w:sz w:val="24"/>
                <w:szCs w:val="24"/>
              </w:rPr>
              <w:t>EOI'ler</w:t>
            </w:r>
            <w:proofErr w:type="spellEnd"/>
            <w:r w:rsidRPr="00582922">
              <w:rPr>
                <w:rFonts w:ascii="Times New Roman" w:hAnsi="Times New Roman" w:cs="Times New Roman"/>
                <w:sz w:val="24"/>
                <w:szCs w:val="24"/>
              </w:rPr>
              <w:t>, seçilen araştırma ekiplerinin tam başvuruyu sunmaya davet edilmesinden önce bir ilk inceleme sürecinden geçecektir.</w:t>
            </w:r>
          </w:p>
          <w:p w:rsidR="00582922" w:rsidRDefault="00582922" w:rsidP="00582922">
            <w:pPr>
              <w:pStyle w:val="ListeParagraf"/>
              <w:numPr>
                <w:ilvl w:val="0"/>
                <w:numId w:val="1"/>
              </w:numPr>
              <w:ind w:left="459" w:righ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922">
              <w:rPr>
                <w:rFonts w:ascii="Times New Roman" w:hAnsi="Times New Roman" w:cs="Times New Roman"/>
                <w:sz w:val="24"/>
                <w:szCs w:val="24"/>
              </w:rPr>
              <w:t>WADA'nın</w:t>
            </w:r>
            <w:proofErr w:type="spellEnd"/>
            <w:r w:rsidRPr="00582922">
              <w:rPr>
                <w:rFonts w:ascii="Times New Roman" w:hAnsi="Times New Roman" w:cs="Times New Roman"/>
                <w:sz w:val="24"/>
                <w:szCs w:val="24"/>
              </w:rPr>
              <w:t xml:space="preserve"> Bilim ve Tıp Departmanı üyeleri, yeni sürecin ayrıntılı bir açıklamasını </w:t>
            </w:r>
            <w:r w:rsidR="00DF7ACF">
              <w:rPr>
                <w:rFonts w:ascii="Times New Roman" w:hAnsi="Times New Roman" w:cs="Times New Roman"/>
                <w:sz w:val="24"/>
                <w:szCs w:val="24"/>
              </w:rPr>
              <w:t>sunmak üzere</w:t>
            </w:r>
            <w:r w:rsidRPr="00582922">
              <w:rPr>
                <w:rFonts w:ascii="Times New Roman" w:hAnsi="Times New Roman" w:cs="Times New Roman"/>
                <w:sz w:val="24"/>
                <w:szCs w:val="24"/>
              </w:rPr>
              <w:t xml:space="preserve"> Kasım ayında bir web seminerine ev sahipliği yap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mıştır</w:t>
            </w:r>
            <w:r w:rsidRPr="00582922">
              <w:rPr>
                <w:rFonts w:ascii="Times New Roman" w:hAnsi="Times New Roman" w:cs="Times New Roman"/>
                <w:sz w:val="24"/>
                <w:szCs w:val="24"/>
              </w:rPr>
              <w:t>. Yeni sürece ilişkin ayrıntılara Teklif Çağrısında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82922">
              <w:rPr>
                <w:rFonts w:ascii="Times New Roman" w:hAnsi="Times New Roman" w:cs="Times New Roman"/>
                <w:sz w:val="24"/>
                <w:szCs w:val="24"/>
              </w:rPr>
              <w:t xml:space="preserve"> da ulaşılabil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mektedir</w:t>
            </w:r>
            <w:r w:rsidRPr="00582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182" w:rsidRDefault="006B4182" w:rsidP="006B4182">
            <w:pPr>
              <w:pStyle w:val="ListeParagraf"/>
              <w:numPr>
                <w:ilvl w:val="0"/>
                <w:numId w:val="1"/>
              </w:num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Link: </w:t>
            </w:r>
          </w:p>
          <w:p w:rsidR="006B4182" w:rsidRPr="006B4182" w:rsidRDefault="006B4182" w:rsidP="006B4182">
            <w:pPr>
              <w:pStyle w:val="ListeParagraf"/>
              <w:ind w:right="175"/>
              <w:jc w:val="both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Pr="006B4182">
                <w:rPr>
                  <w:rStyle w:val="Kpr"/>
                  <w:sz w:val="20"/>
                </w:rPr>
                <w:t>https://www.wada-ama.org/sites/default/files/2023-12/2024_scientific_research_grants_en.pdf</w:t>
              </w:r>
            </w:hyperlink>
            <w:r w:rsidRPr="006B4182">
              <w:rPr>
                <w:sz w:val="20"/>
              </w:rPr>
              <w:t xml:space="preserve"> </w:t>
            </w:r>
          </w:p>
          <w:p w:rsidR="00DF7ACF" w:rsidRPr="00D02AB5" w:rsidRDefault="00DF7ACF" w:rsidP="00DF7ACF">
            <w:pPr>
              <w:pStyle w:val="ListeParagraf"/>
              <w:ind w:left="459" w:right="175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82922" w:rsidRDefault="00582922" w:rsidP="00582922">
            <w:pPr>
              <w:pStyle w:val="ListeParagraf"/>
              <w:numPr>
                <w:ilvl w:val="0"/>
                <w:numId w:val="1"/>
              </w:numPr>
              <w:ind w:left="459" w:righ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22">
              <w:rPr>
                <w:rFonts w:ascii="Times New Roman" w:hAnsi="Times New Roman" w:cs="Times New Roman"/>
                <w:sz w:val="24"/>
                <w:szCs w:val="24"/>
              </w:rPr>
              <w:t>2024'teki iki döngü için önemli son tarihler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aşağıdaki gibidir</w:t>
            </w:r>
            <w:r w:rsidRPr="00582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7ACF" w:rsidRPr="00582922" w:rsidRDefault="00DF7ACF" w:rsidP="00DF7ACF">
            <w:pPr>
              <w:pStyle w:val="ListeParagraf"/>
              <w:ind w:left="459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Ind w:w="459" w:type="dxa"/>
              <w:tblLook w:val="04A0" w:firstRow="1" w:lastRow="0" w:firstColumn="1" w:lastColumn="0" w:noHBand="0" w:noVBand="1"/>
            </w:tblPr>
            <w:tblGrid>
              <w:gridCol w:w="1073"/>
              <w:gridCol w:w="1258"/>
              <w:gridCol w:w="1459"/>
              <w:gridCol w:w="1178"/>
              <w:gridCol w:w="1536"/>
              <w:gridCol w:w="1779"/>
            </w:tblGrid>
            <w:tr w:rsidR="00DF7ACF" w:rsidTr="00D02AB5">
              <w:tc>
                <w:tcPr>
                  <w:tcW w:w="1073" w:type="dxa"/>
                  <w:vAlign w:val="center"/>
                </w:tcPr>
                <w:p w:rsidR="00582922" w:rsidRPr="00DF7ACF" w:rsidRDefault="00582922" w:rsidP="00DF7ACF">
                  <w:pPr>
                    <w:ind w:right="17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7A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Döngü</w:t>
                  </w:r>
                </w:p>
              </w:tc>
              <w:tc>
                <w:tcPr>
                  <w:tcW w:w="1258" w:type="dxa"/>
                  <w:vAlign w:val="center"/>
                </w:tcPr>
                <w:p w:rsidR="00582922" w:rsidRPr="00DF7ACF" w:rsidRDefault="00582922" w:rsidP="00DF7ACF">
                  <w:pPr>
                    <w:ind w:right="17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7A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Başvuru yılı</w:t>
                  </w:r>
                </w:p>
              </w:tc>
              <w:tc>
                <w:tcPr>
                  <w:tcW w:w="1459" w:type="dxa"/>
                  <w:vAlign w:val="center"/>
                </w:tcPr>
                <w:p w:rsidR="00582922" w:rsidRPr="00DF7ACF" w:rsidRDefault="00DF7ACF" w:rsidP="00DF7ACF">
                  <w:pPr>
                    <w:ind w:right="17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7A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EOI</w:t>
                  </w:r>
                  <w:r w:rsidR="00582922" w:rsidRPr="00DF7A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son başvuru tarihi</w:t>
                  </w:r>
                </w:p>
              </w:tc>
              <w:tc>
                <w:tcPr>
                  <w:tcW w:w="1178" w:type="dxa"/>
                  <w:vAlign w:val="center"/>
                </w:tcPr>
                <w:p w:rsidR="00582922" w:rsidRPr="00DF7ACF" w:rsidRDefault="00DF7ACF" w:rsidP="00DF7ACF">
                  <w:pPr>
                    <w:ind w:right="17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7A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Niyet Beyanı Kararı</w:t>
                  </w:r>
                </w:p>
              </w:tc>
              <w:tc>
                <w:tcPr>
                  <w:tcW w:w="1536" w:type="dxa"/>
                  <w:vAlign w:val="center"/>
                </w:tcPr>
                <w:p w:rsidR="00582922" w:rsidRPr="00DF7ACF" w:rsidRDefault="00DF7ACF" w:rsidP="00DF7ACF">
                  <w:pPr>
                    <w:ind w:right="17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7A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Tam Başvuru gönderim tarihi</w:t>
                  </w:r>
                </w:p>
              </w:tc>
              <w:tc>
                <w:tcPr>
                  <w:tcW w:w="1417" w:type="dxa"/>
                  <w:vAlign w:val="center"/>
                </w:tcPr>
                <w:p w:rsidR="00582922" w:rsidRPr="00DF7ACF" w:rsidRDefault="00DF7ACF" w:rsidP="00DF7ACF">
                  <w:pPr>
                    <w:ind w:right="17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7A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Karar duyurusunun tarihi</w:t>
                  </w:r>
                </w:p>
              </w:tc>
            </w:tr>
            <w:tr w:rsidR="00DF7ACF" w:rsidTr="00D02AB5">
              <w:tc>
                <w:tcPr>
                  <w:tcW w:w="1073" w:type="dxa"/>
                  <w:vAlign w:val="center"/>
                </w:tcPr>
                <w:p w:rsidR="00582922" w:rsidRDefault="00DF7ACF" w:rsidP="00DF7ACF">
                  <w:pPr>
                    <w:pStyle w:val="ListeParagraf"/>
                    <w:ind w:left="0" w:right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8" w:type="dxa"/>
                  <w:vAlign w:val="center"/>
                </w:tcPr>
                <w:p w:rsidR="00582922" w:rsidRDefault="00DF7ACF" w:rsidP="00DF7ACF">
                  <w:pPr>
                    <w:pStyle w:val="ListeParagraf"/>
                    <w:ind w:left="0" w:right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59" w:type="dxa"/>
                  <w:vAlign w:val="center"/>
                </w:tcPr>
                <w:p w:rsidR="00582922" w:rsidRDefault="00DF7ACF" w:rsidP="00DF7ACF">
                  <w:pPr>
                    <w:ind w:right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 Şubat 2024</w:t>
                  </w:r>
                </w:p>
              </w:tc>
              <w:tc>
                <w:tcPr>
                  <w:tcW w:w="1178" w:type="dxa"/>
                  <w:vAlign w:val="center"/>
                </w:tcPr>
                <w:p w:rsidR="00582922" w:rsidRDefault="00DF7ACF" w:rsidP="00DF7ACF">
                  <w:pPr>
                    <w:ind w:right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Nisan 2024 sonu</w:t>
                  </w:r>
                </w:p>
              </w:tc>
              <w:tc>
                <w:tcPr>
                  <w:tcW w:w="1536" w:type="dxa"/>
                  <w:vAlign w:val="center"/>
                </w:tcPr>
                <w:p w:rsidR="00582922" w:rsidRDefault="00DF7ACF" w:rsidP="00DF7ACF">
                  <w:pPr>
                    <w:ind w:right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Mayıs 2024</w:t>
                  </w:r>
                </w:p>
              </w:tc>
              <w:tc>
                <w:tcPr>
                  <w:tcW w:w="1417" w:type="dxa"/>
                  <w:vAlign w:val="center"/>
                </w:tcPr>
                <w:p w:rsidR="00582922" w:rsidRDefault="00DF7ACF" w:rsidP="00DF7ACF">
                  <w:pPr>
                    <w:ind w:right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Ekim 2024</w:t>
                  </w:r>
                </w:p>
              </w:tc>
            </w:tr>
            <w:tr w:rsidR="00DF7ACF" w:rsidTr="00D02AB5">
              <w:tc>
                <w:tcPr>
                  <w:tcW w:w="1073" w:type="dxa"/>
                  <w:vAlign w:val="center"/>
                </w:tcPr>
                <w:p w:rsidR="00582922" w:rsidRDefault="00DF7ACF" w:rsidP="00DF7ACF">
                  <w:pPr>
                    <w:pStyle w:val="ListeParagraf"/>
                    <w:ind w:left="0" w:right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8" w:type="dxa"/>
                  <w:vAlign w:val="center"/>
                </w:tcPr>
                <w:p w:rsidR="00582922" w:rsidRDefault="00DF7ACF" w:rsidP="00DF7ACF">
                  <w:pPr>
                    <w:pStyle w:val="ListeParagraf"/>
                    <w:ind w:left="0" w:right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59" w:type="dxa"/>
                  <w:vAlign w:val="center"/>
                </w:tcPr>
                <w:p w:rsidR="00582922" w:rsidRDefault="00DF7ACF" w:rsidP="00DF7ACF">
                  <w:pPr>
                    <w:ind w:right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Haziran 2024</w:t>
                  </w:r>
                </w:p>
              </w:tc>
              <w:tc>
                <w:tcPr>
                  <w:tcW w:w="1178" w:type="dxa"/>
                  <w:vAlign w:val="center"/>
                </w:tcPr>
                <w:p w:rsidR="00582922" w:rsidRDefault="00DF7ACF" w:rsidP="00DF7ACF">
                  <w:pPr>
                    <w:ind w:right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Ağustos 2024 sonu</w:t>
                  </w:r>
                </w:p>
              </w:tc>
              <w:tc>
                <w:tcPr>
                  <w:tcW w:w="1536" w:type="dxa"/>
                  <w:vAlign w:val="center"/>
                </w:tcPr>
                <w:p w:rsidR="00582922" w:rsidRDefault="00DF7ACF" w:rsidP="00DF7ACF">
                  <w:pPr>
                    <w:ind w:right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Eylül 2024</w:t>
                  </w:r>
                </w:p>
              </w:tc>
              <w:tc>
                <w:tcPr>
                  <w:tcW w:w="1417" w:type="dxa"/>
                  <w:vAlign w:val="center"/>
                </w:tcPr>
                <w:p w:rsidR="00582922" w:rsidRDefault="00DF7ACF" w:rsidP="00DF7ACF">
                  <w:pPr>
                    <w:ind w:right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Ocak 2025</w:t>
                  </w:r>
                </w:p>
              </w:tc>
            </w:tr>
          </w:tbl>
          <w:p w:rsidR="00DF7ACF" w:rsidRPr="00D02AB5" w:rsidRDefault="00DF7ACF" w:rsidP="00DF7ACF">
            <w:pPr>
              <w:ind w:right="175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bookmarkStart w:id="0" w:name="_GoBack"/>
            <w:bookmarkEnd w:id="0"/>
          </w:p>
          <w:p w:rsidR="00DF7ACF" w:rsidRPr="00D02AB5" w:rsidRDefault="00DF7ACF" w:rsidP="00DF7ACF">
            <w:pPr>
              <w:ind w:right="175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582922" w:rsidRDefault="00DF7ACF" w:rsidP="00DF7ACF">
            <w:pPr>
              <w:ind w:right="175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CF">
              <w:rPr>
                <w:rFonts w:ascii="Times New Roman" w:hAnsi="Times New Roman" w:cs="Times New Roman"/>
                <w:b/>
                <w:sz w:val="24"/>
                <w:szCs w:val="24"/>
              </w:rPr>
              <w:t>Önemli tarihler</w:t>
            </w:r>
          </w:p>
          <w:p w:rsidR="00DF7ACF" w:rsidRPr="00D02AB5" w:rsidRDefault="00DF7ACF" w:rsidP="00DF7ACF">
            <w:pPr>
              <w:ind w:right="175"/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DF7ACF" w:rsidRPr="00582922" w:rsidRDefault="00DF7ACF" w:rsidP="00DF7ACF">
            <w:pPr>
              <w:pStyle w:val="ListeParagraf"/>
              <w:numPr>
                <w:ilvl w:val="0"/>
                <w:numId w:val="1"/>
              </w:numPr>
              <w:ind w:left="459" w:right="17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ACF">
              <w:rPr>
                <w:rFonts w:ascii="Times New Roman" w:hAnsi="Times New Roman" w:cs="Times New Roman"/>
                <w:sz w:val="24"/>
                <w:szCs w:val="24"/>
              </w:rPr>
              <w:t>2024 Küresel Eğitim Konferansı (Cannes, Fransa)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2922">
              <w:rPr>
                <w:rFonts w:ascii="Times New Roman" w:hAnsi="Times New Roman" w:cs="Times New Roman"/>
                <w:sz w:val="24"/>
                <w:szCs w:val="24"/>
              </w:rPr>
              <w:t xml:space="preserve"> 27 Şubat - 29 Şubat 2024</w:t>
            </w:r>
          </w:p>
          <w:p w:rsidR="00582922" w:rsidRPr="00DF7ACF" w:rsidRDefault="00DF7ACF" w:rsidP="00DF7ACF">
            <w:pPr>
              <w:pStyle w:val="ListeParagraf"/>
              <w:numPr>
                <w:ilvl w:val="0"/>
                <w:numId w:val="1"/>
              </w:numPr>
              <w:ind w:left="459" w:right="17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22">
              <w:rPr>
                <w:rFonts w:ascii="Times New Roman" w:hAnsi="Times New Roman" w:cs="Times New Roman"/>
                <w:sz w:val="24"/>
                <w:szCs w:val="24"/>
              </w:rPr>
              <w:t>2024 Yıllık Sempozyumu (Lozan, İsviçre)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82922" w:rsidRPr="00DF7ACF">
              <w:rPr>
                <w:rFonts w:ascii="Times New Roman" w:hAnsi="Times New Roman" w:cs="Times New Roman"/>
                <w:sz w:val="24"/>
                <w:szCs w:val="24"/>
              </w:rPr>
              <w:t>12 Mart - 13 Mart 2024</w:t>
            </w:r>
          </w:p>
          <w:p w:rsidR="00582922" w:rsidRPr="00DF7ACF" w:rsidRDefault="00DF7ACF" w:rsidP="00DF7ACF">
            <w:pPr>
              <w:pStyle w:val="ListeParagraf"/>
              <w:numPr>
                <w:ilvl w:val="0"/>
                <w:numId w:val="1"/>
              </w:numPr>
              <w:ind w:left="459" w:right="17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ACF">
              <w:rPr>
                <w:rFonts w:ascii="Times New Roman" w:hAnsi="Times New Roman" w:cs="Times New Roman"/>
                <w:sz w:val="24"/>
                <w:szCs w:val="24"/>
              </w:rPr>
              <w:t xml:space="preserve">True </w:t>
            </w:r>
            <w:proofErr w:type="spellStart"/>
            <w:r w:rsidRPr="00DF7ACF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DF7ACF">
              <w:rPr>
                <w:rFonts w:ascii="Times New Roman" w:hAnsi="Times New Roman" w:cs="Times New Roman"/>
                <w:sz w:val="24"/>
                <w:szCs w:val="24"/>
              </w:rPr>
              <w:t xml:space="preserve"> 2024: </w:t>
            </w:r>
            <w:r w:rsidR="00582922" w:rsidRPr="00DF7ACF">
              <w:rPr>
                <w:rFonts w:ascii="Times New Roman" w:hAnsi="Times New Roman" w:cs="Times New Roman"/>
                <w:sz w:val="24"/>
                <w:szCs w:val="24"/>
              </w:rPr>
              <w:t>19 Nisan 2024</w:t>
            </w:r>
          </w:p>
          <w:p w:rsidR="00582922" w:rsidRDefault="00582922" w:rsidP="00DF7ACF">
            <w:pPr>
              <w:pStyle w:val="ListeParagraf"/>
              <w:ind w:left="459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061BF" w:rsidRPr="005061BF" w:rsidTr="005061BF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6" w:rightFromText="36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061BF" w:rsidRPr="005061BF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5061BF" w:rsidRPr="005061BF" w:rsidRDefault="005061BF" w:rsidP="00506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13E3E"/>
                      <w:sz w:val="24"/>
                      <w:szCs w:val="24"/>
                      <w:lang w:eastAsia="tr-TR"/>
                    </w:rPr>
                  </w:pPr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lastRenderedPageBreak/>
                    <w:t xml:space="preserve">WADA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launches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Call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Proposals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2024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Scientific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Research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Grants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its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new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grant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application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process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  </w:t>
                  </w:r>
                </w:p>
              </w:tc>
            </w:tr>
          </w:tbl>
          <w:p w:rsidR="005061BF" w:rsidRPr="005061BF" w:rsidRDefault="005061BF" w:rsidP="005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</w:p>
        </w:tc>
      </w:tr>
    </w:tbl>
    <w:p w:rsidR="005061BF" w:rsidRPr="005061BF" w:rsidRDefault="005061BF" w:rsidP="005061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061BF" w:rsidRPr="005061BF" w:rsidTr="005061BF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6" w:rightFromText="36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061BF" w:rsidRPr="005061BF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5061BF" w:rsidRPr="005061BF" w:rsidRDefault="005061BF" w:rsidP="00506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Help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advance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anti-</w:t>
                  </w:r>
                  <w:proofErr w:type="gram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doping</w:t>
                  </w:r>
                  <w:proofErr w:type="gram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research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  </w:t>
                  </w:r>
                </w:p>
              </w:tc>
            </w:tr>
          </w:tbl>
          <w:p w:rsidR="005061BF" w:rsidRPr="005061BF" w:rsidRDefault="005061BF" w:rsidP="005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</w:p>
        </w:tc>
      </w:tr>
    </w:tbl>
    <w:p w:rsidR="005061BF" w:rsidRPr="005061BF" w:rsidRDefault="005061BF" w:rsidP="005061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5061BF" w:rsidRPr="005061BF" w:rsidRDefault="005061BF" w:rsidP="005061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061BF" w:rsidRPr="005061BF" w:rsidTr="005061BF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6" w:rightFromText="36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061BF" w:rsidRPr="005061BF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5061BF" w:rsidRPr="005061BF" w:rsidRDefault="005061BF" w:rsidP="00506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Montreal, 19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December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2023</w:t>
                  </w:r>
                </w:p>
              </w:tc>
            </w:tr>
          </w:tbl>
          <w:p w:rsidR="005061BF" w:rsidRPr="005061BF" w:rsidRDefault="005061BF" w:rsidP="005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</w:p>
        </w:tc>
      </w:tr>
    </w:tbl>
    <w:p w:rsidR="005061BF" w:rsidRPr="005061BF" w:rsidRDefault="005061BF" w:rsidP="005061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061BF" w:rsidRPr="005061BF" w:rsidTr="005061BF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6" w:rightFromText="36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061BF" w:rsidRPr="005061BF" w:rsidTr="000D1CB1">
              <w:trPr>
                <w:trHeight w:val="9496"/>
              </w:trPr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DF7ACF" w:rsidRDefault="005061BF" w:rsidP="00DF7A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World Anti-Doping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Agency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(WADA) is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pleased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launch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new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 </w:t>
                  </w:r>
                  <w:hyperlink r:id="rId10" w:tgtFrame="_blank" w:history="1">
                    <w:r w:rsidRPr="005061BF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tr-TR"/>
                      </w:rPr>
                      <w:t xml:space="preserve">Call </w:t>
                    </w:r>
                    <w:proofErr w:type="spellStart"/>
                    <w:r w:rsidRPr="005061BF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tr-TR"/>
                      </w:rPr>
                      <w:t>for</w:t>
                    </w:r>
                    <w:proofErr w:type="spellEnd"/>
                    <w:r w:rsidRPr="005061BF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tr-TR"/>
                      </w:rPr>
                      <w:t xml:space="preserve"> </w:t>
                    </w:r>
                    <w:proofErr w:type="spellStart"/>
                    <w:r w:rsidRPr="005061BF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tr-TR"/>
                      </w:rPr>
                      <w:t>Proposals</w:t>
                    </w:r>
                    <w:proofErr w:type="spellEnd"/>
                  </w:hyperlink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 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 </w:t>
                  </w:r>
                  <w:hyperlink r:id="rId11" w:tgtFrame="_blank" w:history="1">
                    <w:r w:rsidRPr="005061BF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tr-TR"/>
                      </w:rPr>
                      <w:t xml:space="preserve">2024 </w:t>
                    </w:r>
                    <w:proofErr w:type="spellStart"/>
                    <w:r w:rsidRPr="005061BF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tr-TR"/>
                      </w:rPr>
                      <w:t>Scientific</w:t>
                    </w:r>
                    <w:proofErr w:type="spellEnd"/>
                    <w:r w:rsidRPr="005061BF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tr-TR"/>
                      </w:rPr>
                      <w:t xml:space="preserve"> </w:t>
                    </w:r>
                    <w:proofErr w:type="spellStart"/>
                    <w:r w:rsidRPr="005061BF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tr-TR"/>
                      </w:rPr>
                      <w:t>Research</w:t>
                    </w:r>
                    <w:proofErr w:type="spellEnd"/>
                    <w:r w:rsidRPr="005061BF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tr-TR"/>
                      </w:rPr>
                      <w:t xml:space="preserve"> Grant Program</w:t>
                    </w:r>
                  </w:hyperlink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.</w:t>
                  </w:r>
                </w:p>
                <w:p w:rsidR="00DF7ACF" w:rsidRDefault="005061BF" w:rsidP="00DF7A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Science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is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key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driving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advances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in anti-</w:t>
                  </w:r>
                  <w:proofErr w:type="gram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doping</w:t>
                  </w:r>
                  <w:proofErr w:type="gram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Innovative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research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helps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anti-</w:t>
                  </w:r>
                  <w:proofErr w:type="gram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doping</w:t>
                  </w:r>
                  <w:proofErr w:type="gram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community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identify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new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trends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in doping,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new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drugs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new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delivery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mechanisms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new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methods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detection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.</w:t>
                  </w:r>
                </w:p>
                <w:p w:rsidR="00DF7ACF" w:rsidRDefault="005061BF" w:rsidP="00DF7A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</w:pPr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Since 2001, WADA has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invested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more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than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USD 90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million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more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than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600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research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projects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helping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researchers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around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world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make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breakthroughs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in anti-</w:t>
                  </w:r>
                  <w:proofErr w:type="gram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doping</w:t>
                  </w:r>
                  <w:proofErr w:type="gram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science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These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grants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are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critical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because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they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increase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volume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research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dedicated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developing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new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improved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detection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methods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performance-enhancing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substances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methods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while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attracting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researchers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with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innovative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ways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thinking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.</w:t>
                  </w:r>
                </w:p>
                <w:p w:rsidR="00DF7ACF" w:rsidRDefault="005061BF" w:rsidP="00DF7A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submit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expressions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interest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2024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Scientific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Research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Grants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Program</w:t>
                  </w:r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br/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Scientists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interested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submitting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an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expression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interest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(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EOIs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) as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part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our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 </w:t>
                  </w:r>
                  <w:hyperlink r:id="rId12" w:tgtFrame="_blank" w:history="1">
                    <w:r w:rsidRPr="005061BF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tr-TR"/>
                      </w:rPr>
                      <w:t xml:space="preserve">2024 </w:t>
                    </w:r>
                    <w:proofErr w:type="spellStart"/>
                    <w:r w:rsidRPr="005061BF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tr-TR"/>
                      </w:rPr>
                      <w:t>Scientific</w:t>
                    </w:r>
                    <w:proofErr w:type="spellEnd"/>
                    <w:r w:rsidRPr="005061BF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tr-TR"/>
                      </w:rPr>
                      <w:t xml:space="preserve"> </w:t>
                    </w:r>
                    <w:proofErr w:type="spellStart"/>
                    <w:r w:rsidRPr="005061BF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tr-TR"/>
                      </w:rPr>
                      <w:t>Research</w:t>
                    </w:r>
                    <w:proofErr w:type="spellEnd"/>
                    <w:r w:rsidRPr="005061BF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tr-TR"/>
                      </w:rPr>
                      <w:t xml:space="preserve"> Grant Program</w:t>
                    </w:r>
                  </w:hyperlink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 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are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invited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do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so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via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Agency’s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 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fldChar w:fldCharType="begin"/>
                  </w:r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instrText xml:space="preserve"> HYPERLINK "https://wada-ama.us15.list-manage.com/track/click?u=b1807e279506be6f85bf0da1c&amp;id=c028b7e151&amp;e=17006652a8" \t "_blank" </w:instrText>
                  </w:r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5061BF">
                    <w:rPr>
                      <w:rFonts w:ascii="Times New Roman" w:eastAsia="Times New Roman" w:hAnsi="Times New Roman" w:cs="Times New Roman"/>
                      <w:color w:val="007C89"/>
                      <w:sz w:val="24"/>
                      <w:szCs w:val="24"/>
                      <w:u w:val="single"/>
                      <w:lang w:eastAsia="tr-TR"/>
                    </w:rPr>
                    <w:t>WADAGrants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fldChar w:fldCharType="end"/>
                  </w:r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 platform.</w:t>
                  </w:r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br/>
                    <w:t>As </w:t>
                  </w:r>
                  <w:proofErr w:type="spellStart"/>
                  <w:r w:rsidR="00D02AB5">
                    <w:fldChar w:fldCharType="begin"/>
                  </w:r>
                  <w:r w:rsidR="00D02AB5">
                    <w:instrText xml:space="preserve"> HYPERLINK "https://wada-ama.us15.list-manage.com/track/click?u=b1807e279506be6f85bf0da1c&amp;id=a4db6dabf7&amp;e=17006652a8" \t "_blank" </w:instrText>
                  </w:r>
                  <w:r w:rsidR="00D02AB5">
                    <w:fldChar w:fldCharType="separate"/>
                  </w:r>
                  <w:r w:rsidRPr="005061BF">
                    <w:rPr>
                      <w:rFonts w:ascii="Times New Roman" w:eastAsia="Times New Roman" w:hAnsi="Times New Roman" w:cs="Times New Roman"/>
                      <w:color w:val="007C89"/>
                      <w:sz w:val="24"/>
                      <w:szCs w:val="24"/>
                      <w:u w:val="single"/>
                      <w:lang w:eastAsia="tr-TR"/>
                    </w:rPr>
                    <w:t>announced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007C89"/>
                      <w:sz w:val="24"/>
                      <w:szCs w:val="24"/>
                      <w:u w:val="single"/>
                      <w:lang w:eastAsia="tr-TR"/>
                    </w:rPr>
                    <w:t xml:space="preserve"> in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007C89"/>
                      <w:sz w:val="24"/>
                      <w:szCs w:val="24"/>
                      <w:u w:val="single"/>
                      <w:lang w:eastAsia="tr-TR"/>
                    </w:rPr>
                    <w:t>October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007C89"/>
                      <w:sz w:val="24"/>
                      <w:szCs w:val="24"/>
                      <w:u w:val="single"/>
                      <w:lang w:eastAsia="tr-TR"/>
                    </w:rPr>
                    <w:t xml:space="preserve"> 2023</w:t>
                  </w:r>
                  <w:r w:rsidR="00D02AB5">
                    <w:rPr>
                      <w:rFonts w:ascii="Times New Roman" w:eastAsia="Times New Roman" w:hAnsi="Times New Roman" w:cs="Times New Roman"/>
                      <w:color w:val="007C89"/>
                      <w:sz w:val="24"/>
                      <w:szCs w:val="24"/>
                      <w:u w:val="single"/>
                      <w:lang w:eastAsia="tr-TR"/>
                    </w:rPr>
                    <w:fldChar w:fldCharType="end"/>
                  </w:r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WADA’s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new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grant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submission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system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welcomes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researchers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submit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EOIs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at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any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time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during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year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In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2024,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EOIs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will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be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grouped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into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two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cycles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aligned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with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WADA’s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Executive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Committee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meetings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EOIs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will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go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through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an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initial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review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process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prior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selected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research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teams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being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invited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submit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a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full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application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.</w:t>
                  </w:r>
                </w:p>
                <w:p w:rsidR="00DF7ACF" w:rsidRDefault="005061BF" w:rsidP="00DF7A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Members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WADA’s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Science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&amp;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Medicine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Department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hosted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a 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fldChar w:fldCharType="begin"/>
                  </w:r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instrText xml:space="preserve"> HYPERLINK "https://wada-ama.us15.list-manage.com/track/click?u=b1807e279506be6f85bf0da1c&amp;id=b219ab887e&amp;e=17006652a8" \t "_blank" </w:instrText>
                  </w:r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5061BF">
                    <w:rPr>
                      <w:rFonts w:ascii="Times New Roman" w:eastAsia="Times New Roman" w:hAnsi="Times New Roman" w:cs="Times New Roman"/>
                      <w:color w:val="007C89"/>
                      <w:sz w:val="24"/>
                      <w:szCs w:val="24"/>
                      <w:u w:val="single"/>
                      <w:lang w:eastAsia="tr-TR"/>
                    </w:rPr>
                    <w:t>webinar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fldChar w:fldCharType="end"/>
                  </w:r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 in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November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provide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a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detailed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explanation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new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process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Details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about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new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process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can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also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be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found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 </w:t>
                  </w:r>
                  <w:hyperlink r:id="rId13" w:tgtFrame="_blank" w:history="1">
                    <w:r w:rsidRPr="005061BF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tr-TR"/>
                      </w:rPr>
                      <w:t xml:space="preserve">Call </w:t>
                    </w:r>
                    <w:proofErr w:type="spellStart"/>
                    <w:r w:rsidRPr="005061BF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tr-TR"/>
                      </w:rPr>
                      <w:t>for</w:t>
                    </w:r>
                    <w:proofErr w:type="spellEnd"/>
                    <w:r w:rsidRPr="005061BF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tr-TR"/>
                      </w:rPr>
                      <w:t xml:space="preserve"> </w:t>
                    </w:r>
                    <w:proofErr w:type="spellStart"/>
                    <w:r w:rsidRPr="005061BF">
                      <w:rPr>
                        <w:rFonts w:ascii="Times New Roman" w:eastAsia="Times New Roman" w:hAnsi="Times New Roman" w:cs="Times New Roman"/>
                        <w:color w:val="007C89"/>
                        <w:sz w:val="24"/>
                        <w:szCs w:val="24"/>
                        <w:u w:val="single"/>
                        <w:lang w:eastAsia="tr-TR"/>
                      </w:rPr>
                      <w:t>Proposals</w:t>
                    </w:r>
                    <w:proofErr w:type="spellEnd"/>
                  </w:hyperlink>
                  <w:r w:rsidRPr="005061BF"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  <w:t>.</w:t>
                  </w:r>
                </w:p>
                <w:p w:rsidR="00DF7ACF" w:rsidRDefault="00DF7ACF" w:rsidP="00DF7A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</w:pPr>
                </w:p>
                <w:p w:rsidR="00DF7ACF" w:rsidRDefault="005061BF" w:rsidP="00DF7A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Important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deadlines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two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>cycles</w:t>
                  </w:r>
                  <w:proofErr w:type="spellEnd"/>
                  <w:r w:rsidRPr="005061BF">
                    <w:rPr>
                      <w:rFonts w:ascii="Times New Roman" w:eastAsia="Times New Roman" w:hAnsi="Times New Roman" w:cs="Times New Roman"/>
                      <w:b/>
                      <w:bCs/>
                      <w:color w:val="202020"/>
                      <w:sz w:val="24"/>
                      <w:szCs w:val="24"/>
                      <w:lang w:eastAsia="tr-TR"/>
                    </w:rPr>
                    <w:t xml:space="preserve"> in 2024: </w:t>
                  </w:r>
                </w:p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4"/>
                    <w:gridCol w:w="1187"/>
                    <w:gridCol w:w="1689"/>
                    <w:gridCol w:w="1335"/>
                    <w:gridCol w:w="1840"/>
                    <w:gridCol w:w="1591"/>
                  </w:tblGrid>
                  <w:tr w:rsidR="005061BF" w:rsidRPr="005061BF" w:rsidTr="00DF7AC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61BF" w:rsidRPr="005061BF" w:rsidRDefault="005061BF" w:rsidP="00DF7A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>Cycle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5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61BF" w:rsidRPr="005061BF" w:rsidRDefault="005061BF" w:rsidP="00DF7A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>Granting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>Year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00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61BF" w:rsidRPr="005061BF" w:rsidRDefault="005061BF" w:rsidP="00DF7A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 xml:space="preserve">EOI </w:t>
                        </w: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>submitted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>by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61BF" w:rsidRPr="005061BF" w:rsidRDefault="005061BF" w:rsidP="00DF7A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 xml:space="preserve">EOI </w:t>
                        </w: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>Decision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61BF" w:rsidRPr="005061BF" w:rsidRDefault="005061BF" w:rsidP="00DF7A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 xml:space="preserve">Full Application </w:t>
                        </w: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>submission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61BF" w:rsidRPr="005061BF" w:rsidRDefault="005061BF" w:rsidP="00DF7A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>Decision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>notice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>expected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>by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5061BF" w:rsidRPr="005061BF" w:rsidTr="00DF7AC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61BF" w:rsidRPr="005061BF" w:rsidRDefault="005061BF" w:rsidP="00DF7A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>#1 </w:t>
                        </w:r>
                      </w:p>
                    </w:tc>
                    <w:tc>
                      <w:tcPr>
                        <w:tcW w:w="65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61BF" w:rsidRPr="005061BF" w:rsidRDefault="005061BF" w:rsidP="00DF7A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>2024 </w:t>
                        </w:r>
                      </w:p>
                    </w:tc>
                    <w:tc>
                      <w:tcPr>
                        <w:tcW w:w="100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61BF" w:rsidRPr="005061BF" w:rsidRDefault="005061BF" w:rsidP="00DF7A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 xml:space="preserve">29 </w:t>
                        </w: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>February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 xml:space="preserve"> 2024 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61BF" w:rsidRPr="005061BF" w:rsidRDefault="005061BF" w:rsidP="00DF7A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>late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 xml:space="preserve"> April 2024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61BF" w:rsidRPr="005061BF" w:rsidRDefault="005061BF" w:rsidP="00DF7A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>31 May 2024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61BF" w:rsidRPr="005061BF" w:rsidRDefault="005061BF" w:rsidP="00DF7A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>October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 xml:space="preserve"> 2024 </w:t>
                        </w:r>
                      </w:p>
                    </w:tc>
                  </w:tr>
                  <w:tr w:rsidR="005061BF" w:rsidRPr="005061BF" w:rsidTr="00DF7AC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61BF" w:rsidRPr="005061BF" w:rsidRDefault="005061BF" w:rsidP="00DF7A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>#2 </w:t>
                        </w:r>
                      </w:p>
                    </w:tc>
                    <w:tc>
                      <w:tcPr>
                        <w:tcW w:w="65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61BF" w:rsidRPr="005061BF" w:rsidRDefault="005061BF" w:rsidP="00DF7A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>2024 </w:t>
                        </w:r>
                      </w:p>
                    </w:tc>
                    <w:tc>
                      <w:tcPr>
                        <w:tcW w:w="100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61BF" w:rsidRPr="005061BF" w:rsidRDefault="005061BF" w:rsidP="00DF7A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 xml:space="preserve">30 </w:t>
                        </w: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>June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 xml:space="preserve"> 2024 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61BF" w:rsidRPr="005061BF" w:rsidRDefault="005061BF" w:rsidP="00DF7A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>late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>August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 xml:space="preserve"> 2024 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61BF" w:rsidRPr="005061BF" w:rsidRDefault="005061BF" w:rsidP="00DF7A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 xml:space="preserve">30 </w:t>
                        </w: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>September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 xml:space="preserve"> 2024 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61BF" w:rsidRPr="005061BF" w:rsidRDefault="005061BF" w:rsidP="00DF7A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>January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  <w:lang w:eastAsia="tr-TR"/>
                          </w:rPr>
                          <w:t xml:space="preserve"> 2025 </w:t>
                        </w:r>
                      </w:p>
                    </w:tc>
                  </w:tr>
                </w:tbl>
                <w:p w:rsidR="005061BF" w:rsidRPr="005061BF" w:rsidRDefault="005061BF" w:rsidP="00DF7A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0202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5061BF" w:rsidRPr="005061BF" w:rsidRDefault="005061BF" w:rsidP="005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</w:p>
        </w:tc>
      </w:tr>
    </w:tbl>
    <w:p w:rsidR="005061BF" w:rsidRPr="005061BF" w:rsidRDefault="005061BF" w:rsidP="005061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061BF" w:rsidRPr="005061BF" w:rsidTr="005061BF">
        <w:tc>
          <w:tcPr>
            <w:tcW w:w="0" w:type="auto"/>
            <w:shd w:val="clear" w:color="auto" w:fill="FFFFFF"/>
            <w:hideMark/>
          </w:tcPr>
          <w:tbl>
            <w:tblPr>
              <w:tblpPr w:leftFromText="36" w:rightFromText="36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061BF" w:rsidRPr="005061BF">
              <w:tc>
                <w:tcPr>
                  <w:tcW w:w="0" w:type="auto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shd w:val="clear" w:color="auto" w:fill="FFC29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2"/>
                  </w:tblGrid>
                  <w:tr w:rsidR="005061BF" w:rsidRPr="005061BF">
                    <w:tc>
                      <w:tcPr>
                        <w:tcW w:w="0" w:type="auto"/>
                        <w:shd w:val="clear" w:color="auto" w:fill="FFC29A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p w:rsidR="005061BF" w:rsidRPr="005061BF" w:rsidRDefault="005061BF" w:rsidP="00DF7A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>Save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>the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tr-TR"/>
                          </w:rPr>
                          <w:t>date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27 - 29 </w:t>
                        </w: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February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2024</w:t>
                        </w:r>
                        <w:r w:rsidR="00DF7A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: </w:t>
                        </w:r>
                        <w:hyperlink r:id="rId14" w:tgtFrame="_blank" w:history="1">
                          <w:r w:rsidRPr="005061BF">
                            <w:rPr>
                              <w:rFonts w:ascii="Times New Roman" w:eastAsia="Times New Roman" w:hAnsi="Times New Roman" w:cs="Times New Roman"/>
                              <w:color w:val="007C89"/>
                              <w:sz w:val="24"/>
                              <w:szCs w:val="24"/>
                              <w:u w:val="single"/>
                              <w:lang w:eastAsia="tr-TR"/>
                            </w:rPr>
                            <w:t xml:space="preserve">2024 Global </w:t>
                          </w:r>
                          <w:proofErr w:type="spellStart"/>
                          <w:r w:rsidRPr="005061BF">
                            <w:rPr>
                              <w:rFonts w:ascii="Times New Roman" w:eastAsia="Times New Roman" w:hAnsi="Times New Roman" w:cs="Times New Roman"/>
                              <w:color w:val="007C89"/>
                              <w:sz w:val="24"/>
                              <w:szCs w:val="24"/>
                              <w:u w:val="single"/>
                              <w:lang w:eastAsia="tr-TR"/>
                            </w:rPr>
                            <w:t>Education</w:t>
                          </w:r>
                          <w:proofErr w:type="spellEnd"/>
                          <w:r w:rsidRPr="005061BF">
                            <w:rPr>
                              <w:rFonts w:ascii="Times New Roman" w:eastAsia="Times New Roman" w:hAnsi="Times New Roman" w:cs="Times New Roman"/>
                              <w:color w:val="007C89"/>
                              <w:sz w:val="24"/>
                              <w:szCs w:val="24"/>
                              <w:u w:val="single"/>
                              <w:lang w:eastAsia="tr-TR"/>
                            </w:rPr>
                            <w:t xml:space="preserve"> Conference</w:t>
                          </w:r>
                        </w:hyperlink>
                        <w:r w:rsidRPr="005061B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 (Cannes, France)</w:t>
                        </w:r>
                        <w:r w:rsidRPr="005061BF"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12 - 13 </w:t>
                        </w: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March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2024</w:t>
                        </w:r>
                        <w:r w:rsidR="00DF7ACF"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lang w:eastAsia="tr-TR"/>
                          </w:rPr>
                          <w:t xml:space="preserve">: </w:t>
                        </w:r>
                        <w:hyperlink r:id="rId15" w:tgtFrame="_blank" w:history="1">
                          <w:r w:rsidRPr="005061BF">
                            <w:rPr>
                              <w:rFonts w:ascii="Times New Roman" w:eastAsia="Times New Roman" w:hAnsi="Times New Roman" w:cs="Times New Roman"/>
                              <w:color w:val="007C89"/>
                              <w:sz w:val="24"/>
                              <w:szCs w:val="24"/>
                              <w:u w:val="single"/>
                              <w:lang w:eastAsia="tr-TR"/>
                            </w:rPr>
                            <w:t>2024 </w:t>
                          </w:r>
                          <w:proofErr w:type="spellStart"/>
                          <w:r w:rsidRPr="005061BF">
                            <w:rPr>
                              <w:rFonts w:ascii="Times New Roman" w:eastAsia="Times New Roman" w:hAnsi="Times New Roman" w:cs="Times New Roman"/>
                              <w:color w:val="007C89"/>
                              <w:sz w:val="24"/>
                              <w:szCs w:val="24"/>
                              <w:u w:val="single"/>
                              <w:lang w:eastAsia="tr-TR"/>
                            </w:rPr>
                            <w:t>Annual</w:t>
                          </w:r>
                          <w:proofErr w:type="spellEnd"/>
                          <w:r w:rsidRPr="005061BF">
                            <w:rPr>
                              <w:rFonts w:ascii="Times New Roman" w:eastAsia="Times New Roman" w:hAnsi="Times New Roman" w:cs="Times New Roman"/>
                              <w:color w:val="007C89"/>
                              <w:sz w:val="24"/>
                              <w:szCs w:val="24"/>
                              <w:u w:val="single"/>
                              <w:lang w:eastAsia="tr-TR"/>
                            </w:rPr>
                            <w:t xml:space="preserve"> </w:t>
                          </w:r>
                          <w:proofErr w:type="spellStart"/>
                          <w:r w:rsidRPr="005061BF">
                            <w:rPr>
                              <w:rFonts w:ascii="Times New Roman" w:eastAsia="Times New Roman" w:hAnsi="Times New Roman" w:cs="Times New Roman"/>
                              <w:color w:val="007C89"/>
                              <w:sz w:val="24"/>
                              <w:szCs w:val="24"/>
                              <w:u w:val="single"/>
                              <w:lang w:eastAsia="tr-TR"/>
                            </w:rPr>
                            <w:t>Symposium</w:t>
                          </w:r>
                          <w:proofErr w:type="spellEnd"/>
                        </w:hyperlink>
                        <w:r w:rsidRPr="005061B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 (</w:t>
                        </w: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Lausanne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, </w:t>
                        </w:r>
                        <w:proofErr w:type="spellStart"/>
                        <w:r w:rsidRPr="005061B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Switzerland</w:t>
                        </w:r>
                        <w:proofErr w:type="spellEnd"/>
                        <w:r w:rsidRPr="005061B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)</w:t>
                        </w:r>
                        <w:r w:rsidRPr="005061BF"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50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19 April 2024</w:t>
                        </w:r>
                        <w:r w:rsidR="00DF7ACF"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lang w:eastAsia="tr-TR"/>
                          </w:rPr>
                          <w:t xml:space="preserve">: </w:t>
                        </w:r>
                        <w:hyperlink r:id="rId16" w:tgtFrame="_blank" w:history="1">
                          <w:r w:rsidRPr="005061BF">
                            <w:rPr>
                              <w:rFonts w:ascii="Times New Roman" w:eastAsia="Times New Roman" w:hAnsi="Times New Roman" w:cs="Times New Roman"/>
                              <w:color w:val="007C89"/>
                              <w:sz w:val="24"/>
                              <w:szCs w:val="24"/>
                              <w:u w:val="single"/>
                              <w:lang w:eastAsia="tr-TR"/>
                            </w:rPr>
                            <w:t xml:space="preserve">Play True </w:t>
                          </w:r>
                          <w:proofErr w:type="spellStart"/>
                          <w:r w:rsidRPr="005061BF">
                            <w:rPr>
                              <w:rFonts w:ascii="Times New Roman" w:eastAsia="Times New Roman" w:hAnsi="Times New Roman" w:cs="Times New Roman"/>
                              <w:color w:val="007C89"/>
                              <w:sz w:val="24"/>
                              <w:szCs w:val="24"/>
                              <w:u w:val="single"/>
                              <w:lang w:eastAsia="tr-TR"/>
                            </w:rPr>
                            <w:t>Day</w:t>
                          </w:r>
                          <w:proofErr w:type="spellEnd"/>
                          <w:r w:rsidRPr="005061BF">
                            <w:rPr>
                              <w:rFonts w:ascii="Times New Roman" w:eastAsia="Times New Roman" w:hAnsi="Times New Roman" w:cs="Times New Roman"/>
                              <w:color w:val="007C89"/>
                              <w:sz w:val="24"/>
                              <w:szCs w:val="24"/>
                              <w:u w:val="single"/>
                              <w:lang w:eastAsia="tr-TR"/>
                            </w:rPr>
                            <w:t xml:space="preserve"> 2024</w:t>
                          </w:r>
                        </w:hyperlink>
                      </w:p>
                    </w:tc>
                  </w:tr>
                </w:tbl>
                <w:p w:rsidR="005061BF" w:rsidRPr="005061BF" w:rsidRDefault="005061BF" w:rsidP="00506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5061BF" w:rsidRPr="005061BF" w:rsidRDefault="005061BF" w:rsidP="005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</w:p>
        </w:tc>
      </w:tr>
    </w:tbl>
    <w:p w:rsidR="005061BF" w:rsidRPr="005061BF" w:rsidRDefault="005061BF">
      <w:pPr>
        <w:rPr>
          <w:rFonts w:ascii="Times New Roman" w:hAnsi="Times New Roman" w:cs="Times New Roman"/>
          <w:sz w:val="24"/>
          <w:szCs w:val="24"/>
        </w:rPr>
      </w:pPr>
    </w:p>
    <w:sectPr w:rsidR="005061BF" w:rsidRPr="00506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8299C"/>
    <w:multiLevelType w:val="hybridMultilevel"/>
    <w:tmpl w:val="F96E812A"/>
    <w:lvl w:ilvl="0" w:tplc="5A12C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BF"/>
    <w:rsid w:val="000D1CB1"/>
    <w:rsid w:val="00193AE3"/>
    <w:rsid w:val="005061BF"/>
    <w:rsid w:val="00582922"/>
    <w:rsid w:val="006B4182"/>
    <w:rsid w:val="00A004CA"/>
    <w:rsid w:val="00D02AB5"/>
    <w:rsid w:val="00DF7ACF"/>
    <w:rsid w:val="00E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0931E"/>
  <w15:chartTrackingRefBased/>
  <w15:docId w15:val="{1EC9D978-3188-4BD0-96C1-6CA6CE69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061BF"/>
    <w:rPr>
      <w:color w:val="0000FF"/>
      <w:u w:val="single"/>
    </w:rPr>
  </w:style>
  <w:style w:type="table" w:styleId="TabloKlavuzu">
    <w:name w:val="Table Grid"/>
    <w:basedOn w:val="NormalTablo"/>
    <w:uiPriority w:val="39"/>
    <w:rsid w:val="0058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82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3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3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6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6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0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9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da-ama.us15.list-manage.com/track/click?u=b1807e279506be6f85bf0da1c&amp;id%20=c028b7e151&amp;e=17006652a8" TargetMode="External"/><Relationship Id="rId13" Type="http://schemas.openxmlformats.org/officeDocument/2006/relationships/hyperlink" Target="https://wada-ama.us15.list-manage.com/track/click?u=b1807e279506be6f85bf0da1c&amp;id=456decffd8&amp;e=17006652a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ada-ama.us15.list-manage.com/track/click?u=b1807e279506be6f85bf0da1c&amp;id%20=785d234952&amp;e=17006652a8" TargetMode="External"/><Relationship Id="rId12" Type="http://schemas.openxmlformats.org/officeDocument/2006/relationships/hyperlink" Target="https://wada-ama.us15.list-manage.com/track/click?u=b1807e279506be6f85bf0da1c&amp;id=785d234952&amp;e=17006652a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ada-ama.us15.list-manage.com/track/click?u=b1807e279506be6f85bf0da1c&amp;id=3d021e515b&amp;e=17006652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ada-ama.org/en/resources/scientific-research/scientific-research-grant-topics-call-proposals" TargetMode="External"/><Relationship Id="rId11" Type="http://schemas.openxmlformats.org/officeDocument/2006/relationships/hyperlink" Target="https://wada-ama.us15.list-manage.com/track/click?u=b1807e279506be6f85bf0da1c&amp;id=c97c4bdf97&amp;e=17006652a8" TargetMode="External"/><Relationship Id="rId5" Type="http://schemas.openxmlformats.org/officeDocument/2006/relationships/hyperlink" Target="https://wada-ama.us15.list-manage.com/track/click?u=b1807e279506be6f85bf0da1c&amp;id%20=c97c4bdf97&amp;e=17006652a8" TargetMode="External"/><Relationship Id="rId15" Type="http://schemas.openxmlformats.org/officeDocument/2006/relationships/hyperlink" Target="https://wada-ama.us15.list-manage.com/track/click?u=b1807e279506be6f85bf0da1c&amp;id=719b3f48fa&amp;e=17006652a8" TargetMode="External"/><Relationship Id="rId10" Type="http://schemas.openxmlformats.org/officeDocument/2006/relationships/hyperlink" Target="https://wada-ama.us15.list-manage.com/track/click?u=b1807e279506be6f85bf0da1c&amp;id=e33f0014a4&amp;e=1700665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da-ama.org/sites/default/files/2023-12/2024_scientific_research_grants_en.pdf" TargetMode="External"/><Relationship Id="rId14" Type="http://schemas.openxmlformats.org/officeDocument/2006/relationships/hyperlink" Target="https://wada-ama.us15.list-manage.com/track/click?u=b1807e279506be6f85bf0da1c&amp;id=5fe3080b52&amp;e=17006652a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GODEK</dc:creator>
  <cp:keywords/>
  <dc:description/>
  <cp:lastModifiedBy>Sebnem Melike GUNDOGDU</cp:lastModifiedBy>
  <cp:revision>3</cp:revision>
  <dcterms:created xsi:type="dcterms:W3CDTF">2023-12-21T07:54:00Z</dcterms:created>
  <dcterms:modified xsi:type="dcterms:W3CDTF">2024-01-08T08:41:00Z</dcterms:modified>
</cp:coreProperties>
</file>